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83" w:rsidRDefault="00921F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1F83" w:rsidRDefault="00921F83">
      <w:pPr>
        <w:pStyle w:val="ConsPlusNormal"/>
        <w:jc w:val="both"/>
        <w:outlineLvl w:val="0"/>
      </w:pPr>
    </w:p>
    <w:p w:rsidR="00921F83" w:rsidRDefault="00921F83">
      <w:pPr>
        <w:pStyle w:val="ConsPlusTitle"/>
        <w:jc w:val="center"/>
        <w:outlineLvl w:val="0"/>
      </w:pPr>
      <w:r>
        <w:t>ПРАВИТЕЛЬСТВО КАЛУЖСКОЙ ОБЛАСТИ</w:t>
      </w:r>
    </w:p>
    <w:p w:rsidR="00921F83" w:rsidRDefault="00921F83">
      <w:pPr>
        <w:pStyle w:val="ConsPlusTitle"/>
        <w:jc w:val="center"/>
      </w:pPr>
    </w:p>
    <w:p w:rsidR="00921F83" w:rsidRDefault="00921F83">
      <w:pPr>
        <w:pStyle w:val="ConsPlusTitle"/>
        <w:jc w:val="center"/>
      </w:pPr>
      <w:r>
        <w:t>ПОСТАНОВЛЕНИЕ</w:t>
      </w:r>
    </w:p>
    <w:p w:rsidR="00921F83" w:rsidRDefault="00921F83">
      <w:pPr>
        <w:pStyle w:val="ConsPlusTitle"/>
        <w:jc w:val="center"/>
      </w:pPr>
      <w:r>
        <w:t>от 28 июня 2013 г. N 333</w:t>
      </w:r>
    </w:p>
    <w:p w:rsidR="00921F83" w:rsidRDefault="00921F83">
      <w:pPr>
        <w:pStyle w:val="ConsPlusTitle"/>
        <w:jc w:val="center"/>
      </w:pPr>
    </w:p>
    <w:p w:rsidR="00921F83" w:rsidRDefault="00921F83">
      <w:pPr>
        <w:pStyle w:val="ConsPlusTitle"/>
        <w:jc w:val="center"/>
      </w:pPr>
      <w:r>
        <w:t>ОБ УТВЕРЖДЕНИИ ПОРЯДКА И УСЛОВИЙ ПРЕДОСТАВЛЕНИЯ</w:t>
      </w:r>
    </w:p>
    <w:p w:rsidR="00921F83" w:rsidRDefault="00921F83">
      <w:pPr>
        <w:pStyle w:val="ConsPlusTitle"/>
        <w:jc w:val="center"/>
      </w:pPr>
      <w:r>
        <w:t xml:space="preserve">ГОСУДАРСТВЕННОЙ ПОДДЕРЖКИ НА ПРОВЕДЕНИЕ </w:t>
      </w:r>
      <w:proofErr w:type="gramStart"/>
      <w:r>
        <w:t>КАПИТАЛЬНОГО</w:t>
      </w:r>
      <w:proofErr w:type="gramEnd"/>
    </w:p>
    <w:p w:rsidR="00921F83" w:rsidRDefault="00921F83">
      <w:pPr>
        <w:pStyle w:val="ConsPlusTitle"/>
        <w:jc w:val="center"/>
      </w:pPr>
      <w:r>
        <w:t>РЕМОНТА ОБЩЕГО ИМУЩЕСТВА В МНОГОКВАРТИРНЫХ ДОМАХ,</w:t>
      </w:r>
    </w:p>
    <w:p w:rsidR="00921F83" w:rsidRDefault="00921F83">
      <w:pPr>
        <w:pStyle w:val="ConsPlusTitle"/>
        <w:jc w:val="center"/>
      </w:pPr>
      <w:r>
        <w:t>В ТОМ ЧИСЛЕ НА ПРЕДОСТАВЛЕНИЕ ГАРАНТИЙ, ПОРУЧИТЕЛЬСТВ</w:t>
      </w:r>
    </w:p>
    <w:p w:rsidR="00921F83" w:rsidRDefault="00921F83">
      <w:pPr>
        <w:pStyle w:val="ConsPlusTitle"/>
        <w:jc w:val="center"/>
      </w:pPr>
      <w:r>
        <w:t xml:space="preserve">ПО КРЕДИТАМ ИЛИ ЗАЙМАМ, В СЛУЧАЕ, ЕСЛИ </w:t>
      </w:r>
      <w:proofErr w:type="gramStart"/>
      <w:r>
        <w:t>СООТВЕТСТВУЮЩИЕ</w:t>
      </w:r>
      <w:proofErr w:type="gramEnd"/>
    </w:p>
    <w:p w:rsidR="00921F83" w:rsidRDefault="00921F83">
      <w:pPr>
        <w:pStyle w:val="ConsPlusTitle"/>
        <w:jc w:val="center"/>
      </w:pPr>
      <w:r>
        <w:t>СРЕДСТВА НА РЕАЛИЗАЦИЮ УКАЗАННОЙ ПОДДЕРЖКИ ПРЕДУСМОТРЕНЫ</w:t>
      </w:r>
    </w:p>
    <w:p w:rsidR="00921F83" w:rsidRDefault="00921F83">
      <w:pPr>
        <w:pStyle w:val="ConsPlusTitle"/>
        <w:jc w:val="center"/>
      </w:pPr>
      <w:r>
        <w:t>ЗАКОНОМ КАЛУЖСКОЙ ОБЛАСТИ ОБ ОБЛАСТНОМ БЮДЖЕТЕ</w:t>
      </w: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Калужской области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ПОСТАНОВЛЯЕТ:</w:t>
      </w: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условия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случае, если соответствующие средства на реализацию указанной поддержки предусмотрены законом Калужской области об областном бюджете (прилагается).</w:t>
      </w: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jc w:val="right"/>
      </w:pPr>
      <w:r>
        <w:t>Губернатор Калужской области</w:t>
      </w:r>
    </w:p>
    <w:p w:rsidR="00921F83" w:rsidRDefault="00921F83">
      <w:pPr>
        <w:pStyle w:val="ConsPlusNormal"/>
        <w:jc w:val="right"/>
      </w:pPr>
      <w:r>
        <w:t>А.Д.Артамонов</w:t>
      </w: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jc w:val="right"/>
        <w:outlineLvl w:val="0"/>
      </w:pPr>
      <w:r>
        <w:t>Приложение</w:t>
      </w:r>
    </w:p>
    <w:p w:rsidR="00921F83" w:rsidRDefault="00921F83">
      <w:pPr>
        <w:pStyle w:val="ConsPlusNormal"/>
        <w:jc w:val="right"/>
      </w:pPr>
      <w:r>
        <w:t>к Постановлению</w:t>
      </w:r>
    </w:p>
    <w:p w:rsidR="00921F83" w:rsidRDefault="00921F83">
      <w:pPr>
        <w:pStyle w:val="ConsPlusNormal"/>
        <w:jc w:val="right"/>
      </w:pPr>
      <w:r>
        <w:t>Правительства Калужской области</w:t>
      </w:r>
    </w:p>
    <w:p w:rsidR="00921F83" w:rsidRDefault="00921F83">
      <w:pPr>
        <w:pStyle w:val="ConsPlusNormal"/>
        <w:jc w:val="right"/>
      </w:pPr>
      <w:r>
        <w:t>от 28 июня 2013 г. N 333</w:t>
      </w: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Title"/>
        <w:jc w:val="center"/>
      </w:pPr>
      <w:bookmarkStart w:id="0" w:name="P31"/>
      <w:bookmarkEnd w:id="0"/>
      <w:r>
        <w:t>ПОРЯДОК</w:t>
      </w:r>
    </w:p>
    <w:p w:rsidR="00921F83" w:rsidRDefault="00921F83">
      <w:pPr>
        <w:pStyle w:val="ConsPlusTitle"/>
        <w:jc w:val="center"/>
      </w:pPr>
      <w:r>
        <w:t>И УСЛОВИЯ ПРЕДОСТАВЛЕНИЯ ГОСУДАРСТВЕННОЙ ПОДДЕРЖКИ</w:t>
      </w:r>
    </w:p>
    <w:p w:rsidR="00921F83" w:rsidRDefault="00921F83">
      <w:pPr>
        <w:pStyle w:val="ConsPlusTitle"/>
        <w:jc w:val="center"/>
      </w:pPr>
      <w:r>
        <w:t>НА ПРОВЕДЕНИЕ КАПИТАЛЬНОГО РЕМОНТА ОБЩЕГО ИМУЩЕСТВА</w:t>
      </w:r>
    </w:p>
    <w:p w:rsidR="00921F83" w:rsidRDefault="00921F83">
      <w:pPr>
        <w:pStyle w:val="ConsPlusTitle"/>
        <w:jc w:val="center"/>
      </w:pPr>
      <w:r>
        <w:t>В МНОГОКВАРТИРНЫХ ДОМАХ, В ТОМ ЧИСЛЕ НА ПРЕДОСТАВЛЕНИЕ</w:t>
      </w:r>
    </w:p>
    <w:p w:rsidR="00921F83" w:rsidRDefault="00921F83">
      <w:pPr>
        <w:pStyle w:val="ConsPlusTitle"/>
        <w:jc w:val="center"/>
      </w:pPr>
      <w:r>
        <w:t>ГАРАНТИЙ, ПОРУЧИТЕЛЬСТВ ПО КРЕДИТАМ ИЛИ ЗАЙМАМ, В СЛУЧАЕ,</w:t>
      </w:r>
    </w:p>
    <w:p w:rsidR="00921F83" w:rsidRDefault="00921F83">
      <w:pPr>
        <w:pStyle w:val="ConsPlusTitle"/>
        <w:jc w:val="center"/>
      </w:pPr>
      <w:r>
        <w:t xml:space="preserve">ЕСЛИ СООТВЕТСТВУЮЩИЕ СРЕДСТВА НА РЕАЛИЗАЦИЮ </w:t>
      </w:r>
      <w:proofErr w:type="gramStart"/>
      <w:r>
        <w:t>УКАЗАННОЙ</w:t>
      </w:r>
      <w:proofErr w:type="gramEnd"/>
    </w:p>
    <w:p w:rsidR="00921F83" w:rsidRDefault="00921F83">
      <w:pPr>
        <w:pStyle w:val="ConsPlusTitle"/>
        <w:jc w:val="center"/>
      </w:pPr>
      <w:r>
        <w:t>ПОДДЕРЖКИ ПРЕДУСМОТРЕНЫ ЗАКОНОМ КАЛУЖСКОЙ ОБЛАСТИ</w:t>
      </w:r>
    </w:p>
    <w:p w:rsidR="00921F83" w:rsidRDefault="00921F83">
      <w:pPr>
        <w:pStyle w:val="ConsPlusTitle"/>
        <w:jc w:val="center"/>
      </w:pPr>
      <w:r>
        <w:t>ОБ ОБЛАСТНОМ БЮДЖЕТЕ</w:t>
      </w: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ind w:firstLine="540"/>
        <w:jc w:val="both"/>
      </w:pPr>
      <w:r>
        <w:t>1. Государственная поддержка на проведение капитального ремонта общего имущества в многоквартирных домах (далее - государственная поддержка) предоставляется в денежной форме и в форме предоставления гарантий, поручительств по кредитам или займам в соответствии с региональной программой проведения капитального ремонта общего имущества в многоквартирных домах (далее - региональная программа).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lastRenderedPageBreak/>
        <w:t>2. Получателями средств государственной поддержки (далее - получатели) являются: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- региональный оператор;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жилищный, жилищно-строительный кооперативы или иной специализированный потребительский кооператив, созданный 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- управляющая организация.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3. Условия предоставления государственной поддержки.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3.1. Государственная поддержка, получателем которой является региональный оператор, предоставляется для обеспечения реализации региональной программы в многоквартирных домах, собственники помещений в которых формируют фонды капитального ремонта на счете (счетах) регионального оператора.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Государственная поддержка, получателем которой является товарищество собственников жилья, жилищный, жилищно-строительный кооперативы или иной специализированный потребительский кооператив, созданный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предоставляется для обеспечения реализации региональной программы в многоквартирных домах, собственники помещений в которых выбрали в качестве способа формирования фонда капитального ремонта формирование его на специальном счете и определили товарищество собственников жилья, жилищный, жилищно-строительный кооперативы или иной</w:t>
      </w:r>
      <w:proofErr w:type="gramEnd"/>
      <w:r>
        <w:t xml:space="preserve"> специализированный потребительский кооператив в качестве владельца специального счета.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3.3. Государственная поддержка, получателем которой является управляющая организация, предоставляется для обеспечения реализации региональной программы в многоквартирных домах, собственники помещений которых заключили договор управления многоквартирным домом с управляющей организацией и приняли решение о формировании фонда капитального ремонта на специальном счете и определении регионального оператора в качестве владельца специального счета.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3.4. Обязательным условием предоставления государственной поддержки в денежной форме является включение многоквартирного дома в региональную программу со сроком выполнения услуг и (или) работ по капитальному ремонту общего имущества многоквартирных домов, в отношении которых предоставляется государственная поддержка, в периоде, предшествовавшем периоду представления заявки на предоставление государственной поддержки в денежной форме.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4. Порядок предоставления государственной поддержки.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4.1. Объем предоставления государственной поддержки определяется в соответствии с лимитами бюджетных обязательств, предусмотренных законом Калужской области о бюджете на очередной финансовый год и плановый период, уполномоченному в сфере строительства и жилищно-коммунального хозяйства органу исполнительной власти Калужской области (далее - уполномоченный орган) на указанные цели.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4.2. Государственная поддержка предоставляется получателям на основании соглашения, заключаемого между получателем и уполномоченным органом.</w:t>
      </w:r>
    </w:p>
    <w:p w:rsidR="00921F83" w:rsidRDefault="00921F83">
      <w:pPr>
        <w:pStyle w:val="ConsPlusNormal"/>
        <w:spacing w:before="220"/>
        <w:ind w:firstLine="540"/>
        <w:jc w:val="both"/>
      </w:pPr>
      <w:bookmarkStart w:id="1" w:name="P53"/>
      <w:bookmarkEnd w:id="1"/>
      <w:r>
        <w:t>4.3. Для получения государственной поддержки получатель представляет в уполномоченный орган заявку по форме, установленной уполномоченным органом, с приложением следующих документов: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lastRenderedPageBreak/>
        <w:t>- договор на выполнение работ и (или) услуг по капитальному ремонту многоквартирного дома;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- проектно-сметная документация на выполнение работ и (или) услуг по капитальному ремонту многоквартирного дома, разработанная и утвержденная в соответствии с действующим законодательством;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- положительное заключение государственной экспертизы проектной документации - в случае, если проведение государственной экспертизы проектной документации предусмотрено законодательством;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- решение общего собрания собственников помещений многоквартирных домов о выборе способа формирования фонда капитального ремонта.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 xml:space="preserve">При представлении заявки на предоставление государственной поддержки в денежной форме получатель дополнительно представляет акты о приемке выполненных работ </w:t>
      </w:r>
      <w:hyperlink r:id="rId9" w:history="1">
        <w:r>
          <w:rPr>
            <w:color w:val="0000FF"/>
          </w:rPr>
          <w:t>формы КС-2</w:t>
        </w:r>
      </w:hyperlink>
      <w:r>
        <w:t xml:space="preserve"> и справки о стоимости выполненных работ и затрат </w:t>
      </w:r>
      <w:hyperlink r:id="rId10" w:history="1">
        <w:r>
          <w:rPr>
            <w:color w:val="0000FF"/>
          </w:rPr>
          <w:t>формы КС-3</w:t>
        </w:r>
      </w:hyperlink>
      <w:r>
        <w:t>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 xml:space="preserve">4.4. Уполномоченный орган в течение двадцати дней со дня подачи получателем заявки и документов, указанных в </w:t>
      </w:r>
      <w:hyperlink w:anchor="P53" w:history="1">
        <w:r>
          <w:rPr>
            <w:color w:val="0000FF"/>
          </w:rPr>
          <w:t>пункте 4.3</w:t>
        </w:r>
      </w:hyperlink>
      <w:r>
        <w:t xml:space="preserve"> настоящего Порядка, принимает решение о предоставлении государственной поддержки либо об отказе в ее предоставлении и направляет данное решение в течение пяти рабочих дней со дня его принятия получателю.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 xml:space="preserve">4.5. Уполномоченный орган отказывает в предоставлении государственной поддержки в случае несоответствия представленных документов и сведений, указанных в них, предъявляемым настоящим Порядком требованиям и (или) непредставления документов, указанных в </w:t>
      </w:r>
      <w:hyperlink w:anchor="P53" w:history="1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Отказ в предоставлении государственной поддержки может быть обжалован получателем в порядке, предусмотренном действующим законодательством.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5. Перечисление государственной поддержки в денежной форме получателю осуществляется уполномоченным органом в порядке очередности поступивших заявок на предоставление данной поддержки.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6. Получатель представляет уполномоченному органу финансовую отчетность об использовании государственной поддержки в порядке и в сроки, установленные соглашением о предоставлении государственной поддержки.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7. Контроль за целевым и эффективным использованием государственной поддержки получателями осуществляется в порядке, установленном бюджетным законодательством Российской Федерации.</w:t>
      </w:r>
    </w:p>
    <w:p w:rsidR="00921F83" w:rsidRDefault="00921F83">
      <w:pPr>
        <w:pStyle w:val="ConsPlusNormal"/>
        <w:spacing w:before="220"/>
        <w:ind w:firstLine="540"/>
        <w:jc w:val="both"/>
      </w:pPr>
      <w:r>
        <w:t>В случае выявления нарушения получателем условий получения государственной поддержки и (или) ее нецелевого использования получатель осуществляет возврат государственной поддержки.</w:t>
      </w: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jc w:val="both"/>
      </w:pPr>
    </w:p>
    <w:p w:rsidR="00921F83" w:rsidRDefault="00921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2" w:name="_GoBack"/>
      <w:bookmarkEnd w:id="2"/>
    </w:p>
    <w:sectPr w:rsidR="00323037" w:rsidSect="0038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3"/>
    <w:rsid w:val="00323037"/>
    <w:rsid w:val="00575EBB"/>
    <w:rsid w:val="00921F83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C2FDA4A11E4B93CF52050840D5D6FDEE2C5DC0697440F6E9620CA456DAE35327559973D51A52875E5FCA1E5a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1CC2FDA4A11E4B93CF52050840D5D6FDEE2C5DC0697440F6E9620CA456DAE35327559973D51A52875E5FCA1E5a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C2FDA4A11E4B93CF52050840D5D6FDEE2C5DC0697440F6E9620CA456DAE27322D56953644F17D2FB2F1A355DE29B9417ACCEAE6a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D01CC2FDA4A11E4B93CF52050840D5D6EDCE5CDDB05CA4E07379A22CD4A32B9207B215497364AA1273FB6B8F651C020A35F7CD2EA6E33EC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C2FDA4A11E4B93CF52050840D5D6EDCE5CDDB05CA4E07379A22CD4A32B9207B2154973549AD273FB6B8F651C020A35F7CD2EA6E33EC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2020-04-09T11:26:00Z</dcterms:created>
  <dcterms:modified xsi:type="dcterms:W3CDTF">2020-04-09T11:26:00Z</dcterms:modified>
</cp:coreProperties>
</file>